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2812" w14:textId="77777777" w:rsidR="00010DEC" w:rsidRPr="00D16038" w:rsidRDefault="00010DEC" w:rsidP="00010DEC">
      <w:pPr>
        <w:tabs>
          <w:tab w:val="left" w:pos="1038"/>
        </w:tabs>
        <w:jc w:val="both"/>
        <w:rPr>
          <w:b/>
          <w:bCs/>
        </w:rPr>
      </w:pPr>
      <w:r w:rsidRPr="00D16038">
        <w:rPr>
          <w:b/>
          <w:bCs/>
        </w:rPr>
        <w:t xml:space="preserve">ES </w:t>
      </w:r>
      <w:proofErr w:type="gramStart"/>
      <w:r w:rsidRPr="00D16038">
        <w:rPr>
          <w:b/>
          <w:bCs/>
        </w:rPr>
        <w:t>YETKİ  Üst</w:t>
      </w:r>
      <w:proofErr w:type="gramEnd"/>
      <w:r w:rsidRPr="00D16038">
        <w:rPr>
          <w:b/>
          <w:bCs/>
        </w:rPr>
        <w:t xml:space="preserve"> Yönetimi olarak,</w:t>
      </w:r>
    </w:p>
    <w:p w14:paraId="387D1F78" w14:textId="77777777" w:rsidR="00010DEC" w:rsidRPr="000A2087" w:rsidRDefault="00010DEC" w:rsidP="00010DEC">
      <w:pPr>
        <w:pStyle w:val="ListeParagraf"/>
        <w:numPr>
          <w:ilvl w:val="0"/>
          <w:numId w:val="2"/>
        </w:numPr>
        <w:tabs>
          <w:tab w:val="left" w:pos="0"/>
        </w:tabs>
        <w:ind w:left="426" w:hanging="426"/>
        <w:jc w:val="both"/>
        <w:rPr>
          <w:lang w:val="tr-TR"/>
        </w:rPr>
      </w:pPr>
      <w:r>
        <w:rPr>
          <w:lang w:val="tr-TR"/>
        </w:rPr>
        <w:t>ES YETKİ</w:t>
      </w:r>
      <w:r w:rsidRPr="000A2087">
        <w:rPr>
          <w:lang w:val="tr-TR"/>
        </w:rPr>
        <w:t xml:space="preserve"> bünyesinde tarafsızlığın öneminin anlaşılmasını sağlayacağımı, çıkar çatışmalarını yöneteceğimi, belgelendirme faaliyetlerinde objektifliği sağlayacağımı,</w:t>
      </w:r>
    </w:p>
    <w:p w14:paraId="332D0BC5" w14:textId="77777777" w:rsidR="00010DEC" w:rsidRPr="000A2087" w:rsidRDefault="00010DEC" w:rsidP="00010DEC">
      <w:pPr>
        <w:pStyle w:val="ListeParagraf"/>
        <w:numPr>
          <w:ilvl w:val="0"/>
          <w:numId w:val="2"/>
        </w:numPr>
        <w:tabs>
          <w:tab w:val="left" w:pos="426"/>
        </w:tabs>
        <w:ind w:left="426" w:hanging="426"/>
        <w:jc w:val="both"/>
        <w:rPr>
          <w:lang w:val="tr-TR"/>
        </w:rPr>
      </w:pPr>
      <w:r>
        <w:t>ES YETKİ</w:t>
      </w:r>
      <w:r w:rsidRPr="000A2087">
        <w:rPr>
          <w:lang w:val="tr-TR"/>
        </w:rPr>
        <w:t xml:space="preserve"> belgelendirme hizmetlerini TS EN ISO/IEC 17024 Standardına uygun olarak gerçekleştirilmesi için ihtiyaç duyulan tüm şartları sağlayacağımı,</w:t>
      </w:r>
    </w:p>
    <w:p w14:paraId="622961DA"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Personel belgelendirme hizmetlerinin her aşamasında tarafsızlığı ve bağımsızlığı etkilemeyeceğimi,</w:t>
      </w:r>
    </w:p>
    <w:p w14:paraId="689BC780"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İhtiyaç duyulan aşamalarda yönetim sistemi uygulamalarına aktif katılacağını</w:t>
      </w:r>
    </w:p>
    <w:p w14:paraId="3B417B80"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Müşteri ve tüm personele karşı tarafsızlığımı koruyacağımı,</w:t>
      </w:r>
    </w:p>
    <w:p w14:paraId="5A2BBCF5"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Personel belgelendirme hizmetlerinin gizliliğini ve tarafsızlığını tehlikeye düşürmeyeceğimi,</w:t>
      </w:r>
    </w:p>
    <w:p w14:paraId="5AFCEC94"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Personelin, Komite ve Kurul üyelerinin mali, ticari, idari ve diğer her türlü baskıdan uzak olacak şekilde karar vermesini ve iş yapmasını sağlayacağımı</w:t>
      </w:r>
    </w:p>
    <w:p w14:paraId="340CC0FC"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Belgelendirme faaliyetlerinde görev ve sorumlulukları olan personelin, görev çelişkisi veya çıkar çatışması olması durumunda belgelendirme faaliyetlerinde görevlendirmeyeceğimi,</w:t>
      </w:r>
    </w:p>
    <w:p w14:paraId="68544781"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Belgelendirme faaliyetleri ile ilgili olarak yasal mevzuat ve ilgili belgelendirme programı şartlarına uyacağımı,</w:t>
      </w:r>
    </w:p>
    <w:p w14:paraId="04481667"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Belgelendirme faaliyetlerinin gerçekleştirilmesi boyunca elde edilen veya oluşturulan tüm bilgileri gizlilik ilkesine bağlı olarak yürüteceğimi,</w:t>
      </w:r>
    </w:p>
    <w:p w14:paraId="5C902E87"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Personel belgelendirme hizmetleri sırasında elde ettiğimiz bilgileri; yasaların bu tür bilgilerin açıklanmasını gerektirdiği durumlar hariç, kişinin yazılı izni olmaksızın yetkisi olmayan bir tarafa açıklamayacağımı,</w:t>
      </w:r>
    </w:p>
    <w:p w14:paraId="2255EB54"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Yasal zorunluluktan dolayı gizli bilgileri vermemiz gerektiğinde, yasal bir engel yoksa temin edilecek bilgileri söz konusu kişiye bildireceğimi,</w:t>
      </w:r>
    </w:p>
    <w:p w14:paraId="5531B9C6"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Tüm başvuru sahipleri; daha önce belge verilmiş kişi ve kuruluşlar ile verilmeyenler; arasında adil olmayı sağlayacağımı,</w:t>
      </w:r>
    </w:p>
    <w:p w14:paraId="6FB0CCF9"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Adayların, sınav ve eğitiminde yer almış personelimize, hiçbir şekilde belgelendirme kararı verdirmeyeceğimi,</w:t>
      </w:r>
    </w:p>
    <w:p w14:paraId="6CB469CF"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Son 2 (iki) yıl içerisinde kusurlu eylemi nedeniyle herhangi bir Personel Belgelendirme Kuruluşunun yetkisinin kaldırılmasına veya akreditasyonun iptaline neden olmuş kişilere görev vermeyeceğimizi,</w:t>
      </w:r>
    </w:p>
    <w:p w14:paraId="604C260E" w14:textId="77777777" w:rsidR="00010DEC" w:rsidRPr="000A2087" w:rsidRDefault="00010DEC" w:rsidP="00010DEC">
      <w:pPr>
        <w:pStyle w:val="ListeParagraf"/>
        <w:numPr>
          <w:ilvl w:val="0"/>
          <w:numId w:val="2"/>
        </w:numPr>
        <w:tabs>
          <w:tab w:val="left" w:pos="426"/>
        </w:tabs>
        <w:ind w:left="426" w:hanging="426"/>
        <w:jc w:val="both"/>
        <w:rPr>
          <w:lang w:val="tr-TR"/>
        </w:rPr>
      </w:pPr>
      <w:r w:rsidRPr="000A2087">
        <w:rPr>
          <w:lang w:val="tr-TR"/>
        </w:rPr>
        <w:t>Eğitim ile sınav ve belgelendirme faaliyetlerinin ayrımını ve tarafsızlığını güvence altına alacağımızı,</w:t>
      </w:r>
    </w:p>
    <w:p w14:paraId="645CCAAA" w14:textId="77777777" w:rsidR="00010DEC" w:rsidRDefault="00010DEC" w:rsidP="00010DEC">
      <w:pPr>
        <w:pStyle w:val="ListeParagraf"/>
        <w:numPr>
          <w:ilvl w:val="0"/>
          <w:numId w:val="2"/>
        </w:numPr>
        <w:tabs>
          <w:tab w:val="left" w:pos="426"/>
        </w:tabs>
        <w:ind w:left="426" w:hanging="426"/>
        <w:jc w:val="both"/>
        <w:rPr>
          <w:lang w:val="tr-TR"/>
        </w:rPr>
      </w:pPr>
      <w:r w:rsidRPr="000A2087">
        <w:rPr>
          <w:lang w:val="tr-TR"/>
        </w:rPr>
        <w:t>Uygunluk Değerlendirme işlemine tabi olanla şahsımın veya çalışanların son iki yıl içinde ve/veya halen sürmekte olan bir ticari veya herhangi bir çıkar ilişkisi veya akrabalık veya benzeri bir ilişki bulunduğunda ilgili kişi/kuruluşun uygunluk değerlendirme işlemini veya belgelendirmesinin kuruluşum tarafından yapılmayacağını veya ilgili çalışana bu süreçte görev verilmeyeceğini,</w:t>
      </w:r>
    </w:p>
    <w:p w14:paraId="6459BE42" w14:textId="34F808FF" w:rsidR="00F929E1" w:rsidRDefault="00F929E1" w:rsidP="00010DEC">
      <w:pPr>
        <w:pStyle w:val="ListeParagraf"/>
        <w:numPr>
          <w:ilvl w:val="0"/>
          <w:numId w:val="2"/>
        </w:numPr>
        <w:tabs>
          <w:tab w:val="left" w:pos="426"/>
        </w:tabs>
        <w:ind w:left="426" w:hanging="426"/>
        <w:jc w:val="both"/>
        <w:rPr>
          <w:lang w:val="tr-TR"/>
        </w:rPr>
      </w:pPr>
      <w:r w:rsidRPr="00F929E1">
        <w:rPr>
          <w:lang w:val="tr-TR"/>
        </w:rPr>
        <w:t>ES YETKİ Belgelendirme Kuruluşu tarafsızlığını güvence altına almak üzere PR.4.3 Tarafsızlık ve Gizliliğin Korunması Prosedürü oluşturup, yayımlamış ve uygulamaktadır.</w:t>
      </w:r>
    </w:p>
    <w:p w14:paraId="436FEC2D" w14:textId="1841B8FB" w:rsidR="00F929E1" w:rsidRDefault="00F929E1" w:rsidP="00010DEC">
      <w:pPr>
        <w:pStyle w:val="ListeParagraf"/>
        <w:numPr>
          <w:ilvl w:val="0"/>
          <w:numId w:val="2"/>
        </w:numPr>
        <w:tabs>
          <w:tab w:val="left" w:pos="426"/>
        </w:tabs>
        <w:ind w:left="426" w:hanging="426"/>
        <w:jc w:val="both"/>
        <w:rPr>
          <w:lang w:val="tr-TR"/>
        </w:rPr>
      </w:pPr>
      <w:r w:rsidRPr="00F929E1">
        <w:rPr>
          <w:lang w:val="tr-TR"/>
        </w:rPr>
        <w:t xml:space="preserve">ES YETKİ; tarafsızlığı ve bağımsızlığı, kuruluşun organizasyonu, politikası, yönetim sistemi dokümantasyonu, değerlendirme ve karar alma süreçleri, şikâyet ve itirazların değerlendirmesini içerecek şekilde sağlanmıştır. ES </w:t>
      </w:r>
      <w:proofErr w:type="spellStart"/>
      <w:r w:rsidRPr="00F929E1">
        <w:rPr>
          <w:lang w:val="tr-TR"/>
        </w:rPr>
        <w:t>YETKİ’nın</w:t>
      </w:r>
      <w:proofErr w:type="spellEnd"/>
      <w:r w:rsidRPr="00F929E1">
        <w:rPr>
          <w:lang w:val="tr-TR"/>
        </w:rPr>
        <w:t xml:space="preserve"> tarafsızlığının yönetiminden, Yönetim Kurulu sorumludur.</w:t>
      </w:r>
    </w:p>
    <w:p w14:paraId="50F74139" w14:textId="1E4E930F" w:rsidR="00F929E1" w:rsidRDefault="00F929E1" w:rsidP="00010DEC">
      <w:pPr>
        <w:pStyle w:val="ListeParagraf"/>
        <w:numPr>
          <w:ilvl w:val="0"/>
          <w:numId w:val="2"/>
        </w:numPr>
        <w:tabs>
          <w:tab w:val="left" w:pos="426"/>
        </w:tabs>
        <w:ind w:left="426" w:hanging="426"/>
        <w:jc w:val="both"/>
        <w:rPr>
          <w:lang w:val="tr-TR"/>
        </w:rPr>
      </w:pPr>
      <w:r w:rsidRPr="00F929E1">
        <w:rPr>
          <w:lang w:val="tr-TR"/>
        </w:rPr>
        <w:lastRenderedPageBreak/>
        <w:t>ES YETKİ Belgelendirme faaliyetlerinde tarafsızlığı etkileyecek veya çıkar çatışmasına sebep olabilecek durumların tespitine ilişkin risk analizi olasılık ve etki düzeyi hesabı yapılarak PR.4.3.T.01 Çıkar Çatışması Analizi Talimatı vePR.4.3.F.06 Tarafsızlık Risk Analizi oluşturmuştur.</w:t>
      </w:r>
    </w:p>
    <w:p w14:paraId="10B81D33" w14:textId="5C86945A" w:rsidR="00F929E1" w:rsidRDefault="00F929E1" w:rsidP="00010DEC">
      <w:pPr>
        <w:pStyle w:val="ListeParagraf"/>
        <w:numPr>
          <w:ilvl w:val="0"/>
          <w:numId w:val="2"/>
        </w:numPr>
        <w:tabs>
          <w:tab w:val="left" w:pos="426"/>
        </w:tabs>
        <w:ind w:left="426" w:hanging="426"/>
        <w:jc w:val="both"/>
        <w:rPr>
          <w:lang w:val="tr-TR"/>
        </w:rPr>
      </w:pPr>
      <w:r w:rsidRPr="00F929E1">
        <w:rPr>
          <w:lang w:val="tr-TR"/>
        </w:rPr>
        <w:t xml:space="preserve">ES YETKİ; bünyesine katılan her personele görevlerine uygun olarak hazırlanmış olan PR.4.3.F.03 Personel Tarafsızlık ve Gizlilik </w:t>
      </w:r>
      <w:proofErr w:type="spellStart"/>
      <w:r w:rsidRPr="00F929E1">
        <w:rPr>
          <w:lang w:val="tr-TR"/>
        </w:rPr>
        <w:t>Taahütnamesi</w:t>
      </w:r>
      <w:proofErr w:type="spellEnd"/>
      <w:r w:rsidRPr="00F929E1">
        <w:rPr>
          <w:lang w:val="tr-TR"/>
        </w:rPr>
        <w:t xml:space="preserve"> imzalatır ve personeline bu bilinçte olmalarını sağlayacak eğitimler verir.</w:t>
      </w:r>
    </w:p>
    <w:p w14:paraId="3BA59A1C" w14:textId="5B310A0D" w:rsidR="007C717E" w:rsidRPr="0092309E" w:rsidRDefault="007C717E" w:rsidP="00010DEC">
      <w:pPr>
        <w:pStyle w:val="ListeParagraf"/>
        <w:numPr>
          <w:ilvl w:val="0"/>
          <w:numId w:val="2"/>
        </w:numPr>
        <w:tabs>
          <w:tab w:val="left" w:pos="426"/>
        </w:tabs>
        <w:ind w:left="426" w:hanging="426"/>
        <w:jc w:val="both"/>
        <w:rPr>
          <w:lang w:val="tr-TR"/>
        </w:rPr>
      </w:pPr>
      <w:r w:rsidRPr="0092309E">
        <w:rPr>
          <w:noProof/>
        </w:rPr>
        <w:t>Kuruluşun sınava alacağı ve belgelendireceği kişilerle yaptığı sözleşmelerde akreditasyonunun iptali / akreditasyonundan kendi talebi ile vazgeçmesi / belgelendirme faaliyetlerine son vermesi vb durumlarda, bu kişilerin yaşayabileceği mağduriyetleri karşılayacağı BELGELENDİRME SÖZLEŞMESİ (PR.9.1.F.10/R.04-10.04.2024)’ Md.4.13’de belirtilmiştir. Şirket varlıklarının bunu karşılamaya yetmediği durumda şirket sahibinin öz varlıklarından karşılanacağı taahhüt olunur.</w:t>
      </w:r>
    </w:p>
    <w:p w14:paraId="07050C1D" w14:textId="48112BB9" w:rsidR="00F929E1" w:rsidRDefault="00F929E1" w:rsidP="00010DEC">
      <w:pPr>
        <w:pStyle w:val="ListeParagraf"/>
        <w:numPr>
          <w:ilvl w:val="0"/>
          <w:numId w:val="2"/>
        </w:numPr>
        <w:tabs>
          <w:tab w:val="left" w:pos="426"/>
        </w:tabs>
        <w:ind w:left="426" w:hanging="426"/>
        <w:jc w:val="both"/>
        <w:rPr>
          <w:lang w:val="tr-TR"/>
        </w:rPr>
      </w:pPr>
      <w:r w:rsidRPr="00F929E1">
        <w:rPr>
          <w:lang w:val="tr-TR"/>
        </w:rPr>
        <w:t xml:space="preserve">ES YETKİ, Çıkar çatışmalarını yönettiğini ve belgelendirme faaliyetlerindeki objektifliğini güvence altına aldığını belirten Kalite Politikası ve PR.4.3.F.02 Üst Yönetim Tarafsızlık ve Gizlilik </w:t>
      </w:r>
      <w:proofErr w:type="spellStart"/>
      <w:r w:rsidRPr="00F929E1">
        <w:rPr>
          <w:lang w:val="tr-TR"/>
        </w:rPr>
        <w:t>Taahütnamesi</w:t>
      </w:r>
      <w:proofErr w:type="spellEnd"/>
      <w:r w:rsidRPr="00F929E1">
        <w:rPr>
          <w:lang w:val="tr-TR"/>
        </w:rPr>
        <w:t>, talep edilmeden erişilebilecek şekilde web sitesinde yayınlanmak suretiyle kamuya açık hale getirilmiştir.</w:t>
      </w:r>
    </w:p>
    <w:p w14:paraId="535040B2" w14:textId="77777777" w:rsidR="00F929E1" w:rsidRDefault="00F929E1" w:rsidP="00F929E1">
      <w:pPr>
        <w:tabs>
          <w:tab w:val="left" w:pos="426"/>
        </w:tabs>
        <w:jc w:val="both"/>
      </w:pPr>
    </w:p>
    <w:p w14:paraId="4BB28E37" w14:textId="77777777" w:rsidR="00F929E1" w:rsidRPr="00F929E1" w:rsidRDefault="00F929E1" w:rsidP="00F929E1">
      <w:pPr>
        <w:tabs>
          <w:tab w:val="left" w:pos="426"/>
        </w:tabs>
        <w:jc w:val="both"/>
      </w:pPr>
    </w:p>
    <w:p w14:paraId="56D7C4F5" w14:textId="77777777" w:rsidR="00010DEC" w:rsidRDefault="00010DEC" w:rsidP="00010DEC">
      <w:pPr>
        <w:tabs>
          <w:tab w:val="left" w:pos="1038"/>
        </w:tabs>
        <w:jc w:val="both"/>
      </w:pPr>
      <w:r>
        <w:tab/>
        <w:t>Taahhüt ve beyan ederim</w:t>
      </w:r>
      <w:r w:rsidRPr="004B10A3">
        <w:t>.</w:t>
      </w:r>
    </w:p>
    <w:p w14:paraId="2EABC5BE" w14:textId="3746EA6D" w:rsidR="00010DEC" w:rsidRDefault="00F83C62" w:rsidP="00F83C62">
      <w:pPr>
        <w:tabs>
          <w:tab w:val="left" w:pos="1038"/>
        </w:tabs>
        <w:jc w:val="both"/>
      </w:pPr>
      <w:r>
        <w:t xml:space="preserve">                     Tarih: </w:t>
      </w:r>
      <w:r w:rsidR="00417C00">
        <w:t>2</w:t>
      </w:r>
      <w:r w:rsidR="009C0D38">
        <w:t>3</w:t>
      </w:r>
      <w:r>
        <w:t>.0</w:t>
      </w:r>
      <w:r w:rsidR="00417C00">
        <w:t>9</w:t>
      </w:r>
      <w:r>
        <w:t>.202</w:t>
      </w:r>
      <w:r w:rsidR="00417C00">
        <w:t>5</w:t>
      </w:r>
      <w:r>
        <w:t xml:space="preserve">                                                                       </w:t>
      </w:r>
      <w:r w:rsidR="00010DEC">
        <w:t xml:space="preserve">  ES YETKİ </w:t>
      </w:r>
      <w:r w:rsidR="003E2FD9">
        <w:t>Belgelendirme A.Ş.</w:t>
      </w:r>
    </w:p>
    <w:p w14:paraId="3523FEDE" w14:textId="7AC77F2E" w:rsidR="003E2FD9" w:rsidRDefault="003E2FD9" w:rsidP="00010DEC">
      <w:pPr>
        <w:jc w:val="center"/>
      </w:pPr>
      <w:r>
        <w:t xml:space="preserve">                                                                                                                    Gülin ÇİFÇİ</w:t>
      </w:r>
    </w:p>
    <w:p w14:paraId="527AF743" w14:textId="0E9C29BC" w:rsidR="003E2FD9" w:rsidRPr="004B10A3" w:rsidRDefault="003E2FD9" w:rsidP="00010DEC">
      <w:pPr>
        <w:jc w:val="center"/>
      </w:pPr>
      <w:r>
        <w:t xml:space="preserve">                                                                                                                      </w:t>
      </w:r>
      <w:proofErr w:type="spellStart"/>
      <w:r>
        <w:t>Yön.Krl.Bşk</w:t>
      </w:r>
      <w:proofErr w:type="spellEnd"/>
      <w:r>
        <w:t>.</w:t>
      </w:r>
    </w:p>
    <w:p w14:paraId="0ECDE298" w14:textId="77777777" w:rsidR="00010DEC" w:rsidRPr="00F15726" w:rsidRDefault="00010DEC" w:rsidP="00010DEC">
      <w:pPr>
        <w:tabs>
          <w:tab w:val="left" w:pos="3723"/>
        </w:tabs>
      </w:pPr>
      <w:r>
        <w:tab/>
      </w:r>
    </w:p>
    <w:p w14:paraId="0B7A8929" w14:textId="77777777" w:rsidR="009222A7" w:rsidRPr="00543298" w:rsidRDefault="009222A7" w:rsidP="009222A7">
      <w:pPr>
        <w:jc w:val="center"/>
        <w:rPr>
          <w:b/>
        </w:rPr>
      </w:pPr>
    </w:p>
    <w:sectPr w:rsidR="009222A7" w:rsidRPr="00543298" w:rsidSect="00A71EE2">
      <w:headerReference w:type="default" r:id="rId7"/>
      <w:footerReference w:type="default" r:id="rId8"/>
      <w:pgSz w:w="11906" w:h="16838"/>
      <w:pgMar w:top="1417" w:right="1417" w:bottom="1417" w:left="141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5E89" w14:textId="77777777" w:rsidR="00B07D89" w:rsidRDefault="00B07D89" w:rsidP="009222A7">
      <w:pPr>
        <w:spacing w:after="0" w:line="240" w:lineRule="auto"/>
      </w:pPr>
      <w:r>
        <w:separator/>
      </w:r>
    </w:p>
  </w:endnote>
  <w:endnote w:type="continuationSeparator" w:id="0">
    <w:p w14:paraId="1666C201" w14:textId="77777777" w:rsidR="00B07D89" w:rsidRDefault="00B07D89" w:rsidP="0092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14AA" w14:textId="4895B999" w:rsidR="00A71EE2" w:rsidRDefault="00A71EE2">
    <w:pPr>
      <w:pStyle w:val="AltBilgi"/>
    </w:pPr>
    <w:r w:rsidRPr="00A71EE2">
      <w:t>PR.4.3.F.02</w:t>
    </w:r>
    <w:r w:rsidR="00C13343">
      <w:t xml:space="preserve"> </w:t>
    </w:r>
    <w:r w:rsidR="0047160C">
      <w:t xml:space="preserve">  </w:t>
    </w:r>
    <w:r w:rsidR="007202E3">
      <w:t>Rev.02             Düzenleme tarihi:</w:t>
    </w:r>
    <w:r w:rsidR="0047160C">
      <w:t xml:space="preserve"> </w:t>
    </w:r>
    <w:r w:rsidR="007202E3">
      <w:t>2</w:t>
    </w:r>
    <w:r w:rsidR="005E46BC">
      <w:t>3</w:t>
    </w:r>
    <w:r w:rsidR="00C13343">
      <w:t>.0</w:t>
    </w:r>
    <w:r w:rsidR="007202E3">
      <w:t>9</w:t>
    </w:r>
    <w:r w:rsidR="00C13343">
      <w:t>.202</w:t>
    </w:r>
    <w:r w:rsidR="007202E3">
      <w:t>5</w:t>
    </w:r>
    <w:r w:rsidR="00C1334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3516" w14:textId="77777777" w:rsidR="00B07D89" w:rsidRDefault="00B07D89" w:rsidP="009222A7">
      <w:pPr>
        <w:spacing w:after="0" w:line="240" w:lineRule="auto"/>
      </w:pPr>
      <w:r>
        <w:separator/>
      </w:r>
    </w:p>
  </w:footnote>
  <w:footnote w:type="continuationSeparator" w:id="0">
    <w:p w14:paraId="22A2A6D7" w14:textId="77777777" w:rsidR="00B07D89" w:rsidRDefault="00B07D89" w:rsidP="00922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6" w:type="dxa"/>
      <w:tblInd w:w="-459" w:type="dxa"/>
      <w:tblLook w:val="04A0" w:firstRow="1" w:lastRow="0" w:firstColumn="1" w:lastColumn="0" w:noHBand="0" w:noVBand="1"/>
    </w:tblPr>
    <w:tblGrid>
      <w:gridCol w:w="2835"/>
      <w:gridCol w:w="7371"/>
    </w:tblGrid>
    <w:tr w:rsidR="009222A7" w14:paraId="7EA414C0" w14:textId="77777777" w:rsidTr="00C774FB">
      <w:tc>
        <w:tcPr>
          <w:tcW w:w="2835" w:type="dxa"/>
        </w:tcPr>
        <w:p w14:paraId="544341D8" w14:textId="77777777" w:rsidR="009222A7" w:rsidRDefault="00C774FB">
          <w:pPr>
            <w:pStyle w:val="stBilgi"/>
          </w:pPr>
          <w:r>
            <w:rPr>
              <w:lang w:val="en-US"/>
            </w:rPr>
            <w:drawing>
              <wp:inline distT="0" distB="0" distL="0" distR="0" wp14:anchorId="6A33C439" wp14:editId="5EFBAF2C">
                <wp:extent cx="1323340" cy="637540"/>
                <wp:effectExtent l="0" t="0" r="0" b="0"/>
                <wp:docPr id="7" name="Resim 7" descr="C:\Users\GONCA\Desktop\es yetki belgelendirme logo.png"/>
                <wp:cNvGraphicFramePr/>
                <a:graphic xmlns:a="http://schemas.openxmlformats.org/drawingml/2006/main">
                  <a:graphicData uri="http://schemas.openxmlformats.org/drawingml/2006/picture">
                    <pic:pic xmlns:pic="http://schemas.openxmlformats.org/drawingml/2006/picture">
                      <pic:nvPicPr>
                        <pic:cNvPr id="7" name="Resim 7" descr="C:\Users\GONCA\Desktop\es yetki belgelendirme 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40" cy="637540"/>
                        </a:xfrm>
                        <a:prstGeom prst="rect">
                          <a:avLst/>
                        </a:prstGeom>
                        <a:noFill/>
                        <a:ln>
                          <a:noFill/>
                        </a:ln>
                      </pic:spPr>
                    </pic:pic>
                  </a:graphicData>
                </a:graphic>
              </wp:inline>
            </w:drawing>
          </w:r>
        </w:p>
      </w:tc>
      <w:tc>
        <w:tcPr>
          <w:tcW w:w="7371" w:type="dxa"/>
          <w:vAlign w:val="center"/>
        </w:tcPr>
        <w:p w14:paraId="3341CEB7" w14:textId="77777777" w:rsidR="009222A7" w:rsidRPr="00010DEC" w:rsidRDefault="00A71EE2" w:rsidP="00010DEC">
          <w:pPr>
            <w:pStyle w:val="stBilgi"/>
            <w:jc w:val="center"/>
            <w:rPr>
              <w:b/>
              <w:sz w:val="28"/>
              <w:szCs w:val="28"/>
            </w:rPr>
          </w:pPr>
          <w:r w:rsidRPr="00010DEC">
            <w:rPr>
              <w:b/>
              <w:sz w:val="28"/>
              <w:szCs w:val="28"/>
            </w:rPr>
            <w:t xml:space="preserve">ÜST YÖNETİM TARAFSIZLIK VE GİZLİLİK </w:t>
          </w:r>
          <w:r w:rsidR="00010DEC" w:rsidRPr="00010DEC">
            <w:rPr>
              <w:b/>
              <w:sz w:val="28"/>
              <w:szCs w:val="28"/>
            </w:rPr>
            <w:t>TAAHÜTNAMESİ</w:t>
          </w:r>
        </w:p>
      </w:tc>
    </w:tr>
  </w:tbl>
  <w:p w14:paraId="77BCF485" w14:textId="77777777" w:rsidR="009222A7" w:rsidRDefault="009222A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5517E"/>
    <w:multiLevelType w:val="hybridMultilevel"/>
    <w:tmpl w:val="62C485C4"/>
    <w:lvl w:ilvl="0" w:tplc="041F0009">
      <w:start w:val="1"/>
      <w:numFmt w:val="bullet"/>
      <w:lvlText w:val=""/>
      <w:lvlJc w:val="left"/>
      <w:pPr>
        <w:ind w:left="36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4A7E4B"/>
    <w:multiLevelType w:val="hybridMultilevel"/>
    <w:tmpl w:val="AEBCDB98"/>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35257827">
    <w:abstractNumId w:val="1"/>
  </w:num>
  <w:num w:numId="2" w16cid:durableId="60512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79"/>
    <w:rsid w:val="00010DEC"/>
    <w:rsid w:val="000239E2"/>
    <w:rsid w:val="000B558F"/>
    <w:rsid w:val="00200407"/>
    <w:rsid w:val="003E2FD9"/>
    <w:rsid w:val="003F15F4"/>
    <w:rsid w:val="00417C00"/>
    <w:rsid w:val="0047160C"/>
    <w:rsid w:val="004C3994"/>
    <w:rsid w:val="00543298"/>
    <w:rsid w:val="0059237D"/>
    <w:rsid w:val="005944FF"/>
    <w:rsid w:val="005E46BC"/>
    <w:rsid w:val="0060204B"/>
    <w:rsid w:val="006A5CFA"/>
    <w:rsid w:val="007202E3"/>
    <w:rsid w:val="00756F15"/>
    <w:rsid w:val="007C717E"/>
    <w:rsid w:val="008E1079"/>
    <w:rsid w:val="00902AE8"/>
    <w:rsid w:val="009222A7"/>
    <w:rsid w:val="0092309E"/>
    <w:rsid w:val="00945B81"/>
    <w:rsid w:val="009672A9"/>
    <w:rsid w:val="009C0D38"/>
    <w:rsid w:val="00A71EE2"/>
    <w:rsid w:val="00B07D89"/>
    <w:rsid w:val="00BD1DD0"/>
    <w:rsid w:val="00C13343"/>
    <w:rsid w:val="00C774FB"/>
    <w:rsid w:val="00D16038"/>
    <w:rsid w:val="00DB5C04"/>
    <w:rsid w:val="00EB33F0"/>
    <w:rsid w:val="00EB6653"/>
    <w:rsid w:val="00EC106E"/>
    <w:rsid w:val="00F83C62"/>
    <w:rsid w:val="00F929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99C7"/>
  <w15:docId w15:val="{F3E795DA-B8F6-4B46-842F-1E04B2F2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7"/>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222A7"/>
    <w:pPr>
      <w:tabs>
        <w:tab w:val="center" w:pos="4536"/>
        <w:tab w:val="right" w:pos="9072"/>
      </w:tabs>
      <w:spacing w:after="0" w:line="240" w:lineRule="auto"/>
    </w:pPr>
    <w:rPr>
      <w:rFonts w:eastAsiaTheme="minorHAnsi"/>
      <w:noProof/>
      <w:lang w:eastAsia="en-US"/>
    </w:rPr>
  </w:style>
  <w:style w:type="character" w:customStyle="1" w:styleId="stBilgiChar">
    <w:name w:val="Üst Bilgi Char"/>
    <w:basedOn w:val="VarsaylanParagrafYazTipi"/>
    <w:link w:val="stBilgi"/>
    <w:uiPriority w:val="99"/>
    <w:rsid w:val="009222A7"/>
    <w:rPr>
      <w:noProof/>
    </w:rPr>
  </w:style>
  <w:style w:type="paragraph" w:styleId="AltBilgi">
    <w:name w:val="footer"/>
    <w:basedOn w:val="Normal"/>
    <w:link w:val="AltBilgiChar"/>
    <w:uiPriority w:val="99"/>
    <w:unhideWhenUsed/>
    <w:rsid w:val="009222A7"/>
    <w:pPr>
      <w:tabs>
        <w:tab w:val="center" w:pos="4536"/>
        <w:tab w:val="right" w:pos="9072"/>
      </w:tabs>
      <w:spacing w:after="0" w:line="240" w:lineRule="auto"/>
    </w:pPr>
    <w:rPr>
      <w:rFonts w:eastAsiaTheme="minorHAnsi"/>
      <w:noProof/>
      <w:lang w:eastAsia="en-US"/>
    </w:rPr>
  </w:style>
  <w:style w:type="character" w:customStyle="1" w:styleId="AltBilgiChar">
    <w:name w:val="Alt Bilgi Char"/>
    <w:basedOn w:val="VarsaylanParagrafYazTipi"/>
    <w:link w:val="AltBilgi"/>
    <w:uiPriority w:val="99"/>
    <w:rsid w:val="009222A7"/>
    <w:rPr>
      <w:noProof/>
    </w:rPr>
  </w:style>
  <w:style w:type="table" w:styleId="TabloKlavuzu">
    <w:name w:val="Table Grid"/>
    <w:basedOn w:val="NormalTablo"/>
    <w:uiPriority w:val="59"/>
    <w:rsid w:val="00922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774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74FB"/>
    <w:rPr>
      <w:rFonts w:ascii="Tahoma" w:eastAsiaTheme="minorEastAsia" w:hAnsi="Tahoma" w:cs="Tahoma"/>
      <w:sz w:val="16"/>
      <w:szCs w:val="16"/>
      <w:lang w:eastAsia="tr-TR"/>
    </w:rPr>
  </w:style>
  <w:style w:type="paragraph" w:styleId="ListeParagraf">
    <w:name w:val="List Paragraph"/>
    <w:basedOn w:val="Normal"/>
    <w:uiPriority w:val="34"/>
    <w:qFormat/>
    <w:rsid w:val="00543298"/>
    <w:pPr>
      <w:ind w:left="720"/>
      <w:contextualSpacing/>
    </w:pPr>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dc:creator>
  <cp:keywords/>
  <dc:description/>
  <cp:lastModifiedBy>essplus1@outlook.com</cp:lastModifiedBy>
  <cp:revision>8</cp:revision>
  <dcterms:created xsi:type="dcterms:W3CDTF">2025-09-12T10:08:00Z</dcterms:created>
  <dcterms:modified xsi:type="dcterms:W3CDTF">2025-10-10T10:47:00Z</dcterms:modified>
</cp:coreProperties>
</file>